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0CF68">
      <w:pPr>
        <w:pStyle w:val="4"/>
        <w:keepNext w:val="0"/>
        <w:keepLines w:val="0"/>
        <w:pageBreakBefore w:val="0"/>
        <w:widowControl w:val="0"/>
        <w:kinsoku/>
        <w:wordWrap/>
        <w:overflowPunct/>
        <w:topLinePunct w:val="0"/>
        <w:autoSpaceDE/>
        <w:autoSpaceDN/>
        <w:bidi w:val="0"/>
        <w:adjustRightInd/>
        <w:snapToGrid/>
        <w:spacing w:before="0" w:after="0" w:afterAutospacing="0"/>
        <w:textAlignment w:val="auto"/>
        <w:rPr>
          <w:sz w:val="28"/>
          <w:szCs w:val="28"/>
        </w:rPr>
      </w:pPr>
      <w:r>
        <w:rPr>
          <w:rFonts w:hint="eastAsia" w:ascii="宋体" w:hAnsi="宋体" w:eastAsia="宋体" w:cs="宋体"/>
          <w:sz w:val="28"/>
          <w:szCs w:val="28"/>
          <w:lang w:eastAsia="zh-CN"/>
        </w:rPr>
        <w:t>企业登记档案合规性安全扫描技术服务</w:t>
      </w:r>
      <w:r>
        <w:rPr>
          <w:rFonts w:hint="eastAsia"/>
          <w:sz w:val="28"/>
          <w:szCs w:val="28"/>
        </w:rPr>
        <w:t>招标公告</w:t>
      </w:r>
    </w:p>
    <w:p w14:paraId="4BAF429B">
      <w:pPr>
        <w:keepNext w:val="0"/>
        <w:keepLines w:val="0"/>
        <w:pageBreakBefore w:val="0"/>
        <w:widowControl w:val="0"/>
        <w:kinsoku/>
        <w:wordWrap/>
        <w:overflowPunct/>
        <w:topLinePunct w:val="0"/>
        <w:autoSpaceDE/>
        <w:autoSpaceDN/>
        <w:bidi w:val="0"/>
        <w:spacing w:afterAutospacing="0" w:line="360" w:lineRule="auto"/>
        <w:textAlignment w:val="auto"/>
        <w:rPr>
          <w:rFonts w:ascii="宋体" w:hAnsi="宋体"/>
          <w:szCs w:val="24"/>
        </w:rPr>
      </w:pPr>
      <w:bookmarkStart w:id="0" w:name="OLE_LINK1"/>
      <w:bookmarkStart w:id="1" w:name="OLE_LINK2"/>
    </w:p>
    <w:bookmarkEnd w:id="0"/>
    <w:bookmarkEnd w:id="1"/>
    <w:p w14:paraId="65199E64">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r>
        <w:rPr>
          <w:rFonts w:ascii="宋体" w:hAnsi="宋体"/>
          <w:b/>
          <w:bCs/>
          <w:szCs w:val="24"/>
        </w:rPr>
        <w:t>项目概况</w:t>
      </w:r>
      <w:r>
        <w:rPr>
          <w:rFonts w:hint="eastAsia" w:ascii="宋体" w:hAnsi="宋体"/>
          <w:b/>
          <w:bCs/>
          <w:szCs w:val="24"/>
        </w:rPr>
        <w:t>:</w:t>
      </w:r>
    </w:p>
    <w:p w14:paraId="22064963">
      <w:pPr>
        <w:keepNext w:val="0"/>
        <w:keepLines w:val="0"/>
        <w:pageBreakBefore w:val="0"/>
        <w:widowControl w:val="0"/>
        <w:kinsoku/>
        <w:wordWrap/>
        <w:overflowPunct/>
        <w:topLinePunct w:val="0"/>
        <w:autoSpaceDE/>
        <w:autoSpaceDN/>
        <w:bidi w:val="0"/>
        <w:spacing w:afterAutospacing="0" w:line="360" w:lineRule="exact"/>
        <w:ind w:firstLine="424" w:firstLineChars="202"/>
        <w:textAlignment w:val="auto"/>
        <w:rPr>
          <w:rFonts w:ascii="宋体" w:hAnsi="宋体"/>
          <w:szCs w:val="24"/>
        </w:rPr>
      </w:pPr>
      <w:r>
        <w:rPr>
          <w:rFonts w:hint="eastAsia" w:ascii="宋体" w:hAnsi="宋体"/>
          <w:snapToGrid w:val="0"/>
          <w:szCs w:val="21"/>
          <w:u w:val="single"/>
          <w:lang w:eastAsia="zh-CN"/>
        </w:rPr>
        <w:t>企业登记档案合规性安全扫描技术服务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03</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r>
        <w:rPr>
          <w:rFonts w:ascii="宋体" w:hAnsi="宋体"/>
          <w:szCs w:val="24"/>
        </w:rPr>
        <w:t xml:space="preserve"> </w:t>
      </w:r>
    </w:p>
    <w:p w14:paraId="72BA17D0">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p>
    <w:p w14:paraId="464E8ED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SZZZ2026-QC0067</w:t>
      </w:r>
    </w:p>
    <w:p w14:paraId="17E6EF6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企业登记档案合规性安全扫描技术服务</w:t>
      </w:r>
    </w:p>
    <w:p w14:paraId="5845403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340,000.00</w:t>
      </w:r>
      <w:r>
        <w:rPr>
          <w:rFonts w:hint="eastAsia" w:ascii="宋体" w:hAnsi="宋体" w:eastAsia="宋体"/>
          <w:snapToGrid w:val="0"/>
          <w:color w:val="auto"/>
          <w:sz w:val="21"/>
          <w:szCs w:val="21"/>
        </w:rPr>
        <w:t>元</w:t>
      </w:r>
    </w:p>
    <w:p w14:paraId="3613492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340,000.00</w:t>
      </w:r>
      <w:r>
        <w:rPr>
          <w:rFonts w:hint="eastAsia" w:ascii="宋体" w:hAnsi="宋体" w:eastAsia="宋体"/>
          <w:snapToGrid w:val="0"/>
          <w:color w:val="auto"/>
          <w:sz w:val="21"/>
          <w:szCs w:val="21"/>
        </w:rPr>
        <w:t>元</w:t>
      </w:r>
    </w:p>
    <w:p w14:paraId="39FF418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14"/>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932"/>
        <w:gridCol w:w="599"/>
        <w:gridCol w:w="599"/>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932" w:type="dxa"/>
            <w:shd w:val="clear" w:color="auto" w:fill="ABCDEF"/>
            <w:vAlign w:val="center"/>
          </w:tcPr>
          <w:p w14:paraId="27CC0B5E">
            <w:pPr>
              <w:pStyle w:val="12"/>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599" w:type="dxa"/>
            <w:shd w:val="clear" w:color="auto" w:fill="ABCDEF"/>
            <w:vAlign w:val="center"/>
          </w:tcPr>
          <w:p w14:paraId="1DB556DE">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599" w:type="dxa"/>
            <w:shd w:val="clear" w:color="auto" w:fill="ABCDEF"/>
            <w:vAlign w:val="center"/>
          </w:tcPr>
          <w:p w14:paraId="5B3524EA">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03D25C28">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5DB4EF26">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932" w:type="dxa"/>
            <w:shd w:val="clear" w:color="auto" w:fill="auto"/>
            <w:vAlign w:val="center"/>
          </w:tcPr>
          <w:p w14:paraId="438FE457">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企业登记档案合规性安全扫描技术服务</w:t>
            </w:r>
          </w:p>
        </w:tc>
        <w:tc>
          <w:tcPr>
            <w:tcW w:w="599" w:type="dxa"/>
            <w:shd w:val="clear" w:color="auto" w:fill="auto"/>
            <w:vAlign w:val="center"/>
          </w:tcPr>
          <w:p w14:paraId="5869E30D">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599" w:type="dxa"/>
            <w:shd w:val="clear" w:color="auto" w:fill="auto"/>
            <w:vAlign w:val="center"/>
          </w:tcPr>
          <w:p w14:paraId="54A0A16B">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18"/>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5ED4E31F">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BD7443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A7615E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D0CE40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B4B1C6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2" w:name="OLE_LINK6"/>
      <w:r>
        <w:rPr>
          <w:rFonts w:hint="eastAsia" w:ascii="宋体" w:hAnsi="宋体" w:eastAsia="宋体"/>
          <w:snapToGrid w:val="0"/>
          <w:color w:val="auto"/>
          <w:sz w:val="21"/>
          <w:szCs w:val="21"/>
        </w:rPr>
        <w:t>1）深圳公共资源交易中心网站（www.szexgrp.com）；</w:t>
      </w:r>
    </w:p>
    <w:p w14:paraId="17EB03B7">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2"/>
      <w:r>
        <w:rPr>
          <w:rFonts w:hint="eastAsia" w:ascii="宋体" w:hAnsi="宋体" w:eastAsia="宋体"/>
          <w:snapToGrid w:val="0"/>
          <w:color w:val="auto"/>
          <w:sz w:val="21"/>
          <w:szCs w:val="21"/>
        </w:rPr>
        <w:t>。</w:t>
      </w:r>
    </w:p>
    <w:p w14:paraId="4EF1310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41038D1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深圳市公共信用中心</w:t>
      </w:r>
    </w:p>
    <w:p w14:paraId="34025C2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地址：深圳市福田区香蜜湖街道竹子林七路2号</w:t>
      </w:r>
    </w:p>
    <w:p w14:paraId="4C32D84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卢工，0755-83187930</w:t>
      </w:r>
    </w:p>
    <w:p w14:paraId="2C9BB22F">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r>
        <w:rPr>
          <w:rFonts w:hint="eastAsia" w:ascii="宋体" w:hAnsi="宋体" w:eastAsia="宋体"/>
          <w:snapToGrid w:val="0"/>
          <w:color w:val="auto"/>
          <w:sz w:val="21"/>
          <w:szCs w:val="21"/>
        </w:rPr>
        <w:t>，0755-83026699</w:t>
      </w:r>
    </w:p>
    <w:p w14:paraId="355FE78C">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p>
    <w:p w14:paraId="3FE4A73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765E7C8F">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03</w:t>
      </w:r>
      <w:r>
        <w:rPr>
          <w:rFonts w:ascii="宋体" w:hAnsi="宋体"/>
          <w:snapToGrid w:val="0"/>
          <w:kern w:val="0"/>
          <w:sz w:val="24"/>
        </w:rPr>
        <w:t>月</w:t>
      </w:r>
      <w:r>
        <w:rPr>
          <w:rFonts w:hint="eastAsia" w:ascii="宋体" w:hAnsi="宋体"/>
          <w:snapToGrid w:val="0"/>
          <w:kern w:val="0"/>
          <w:sz w:val="24"/>
          <w:lang w:val="en-US" w:eastAsia="zh-CN"/>
        </w:rPr>
        <w:t>13</w:t>
      </w:r>
      <w:r>
        <w:rPr>
          <w:rFonts w:hint="eastAsia" w:ascii="宋体" w:hAnsi="宋体"/>
          <w:snapToGrid w:val="0"/>
          <w:kern w:val="0"/>
          <w:sz w:val="24"/>
        </w:rPr>
        <w:t>日</w:t>
      </w:r>
      <w:bookmarkStart w:id="3" w:name="_GoBack"/>
      <w:bookmarkEnd w:id="3"/>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CC3D15"/>
    <w:rsid w:val="00077FC9"/>
    <w:rsid w:val="005E4E66"/>
    <w:rsid w:val="00683368"/>
    <w:rsid w:val="00693C3B"/>
    <w:rsid w:val="00904E97"/>
    <w:rsid w:val="00C0277A"/>
    <w:rsid w:val="00CC3D15"/>
    <w:rsid w:val="00DB5FC5"/>
    <w:rsid w:val="00E35C3E"/>
    <w:rsid w:val="010D427B"/>
    <w:rsid w:val="067F3525"/>
    <w:rsid w:val="0A0D2B9E"/>
    <w:rsid w:val="0BE12FB3"/>
    <w:rsid w:val="0E0B6044"/>
    <w:rsid w:val="11543B8B"/>
    <w:rsid w:val="14593FD1"/>
    <w:rsid w:val="158F3058"/>
    <w:rsid w:val="1BF507B7"/>
    <w:rsid w:val="1CBF6A46"/>
    <w:rsid w:val="1D660B43"/>
    <w:rsid w:val="1DCB6E5D"/>
    <w:rsid w:val="1FB21E1D"/>
    <w:rsid w:val="22F17100"/>
    <w:rsid w:val="23D76086"/>
    <w:rsid w:val="24DA5A82"/>
    <w:rsid w:val="29040F6C"/>
    <w:rsid w:val="2AEA4B61"/>
    <w:rsid w:val="2B3C6E08"/>
    <w:rsid w:val="2B52232C"/>
    <w:rsid w:val="2BC91FB6"/>
    <w:rsid w:val="2BD44FDA"/>
    <w:rsid w:val="2DB41456"/>
    <w:rsid w:val="2E787F44"/>
    <w:rsid w:val="2EA96AE1"/>
    <w:rsid w:val="307849BD"/>
    <w:rsid w:val="30C06A28"/>
    <w:rsid w:val="32817F71"/>
    <w:rsid w:val="32D00AE0"/>
    <w:rsid w:val="349D16AB"/>
    <w:rsid w:val="355203DF"/>
    <w:rsid w:val="358B1AC9"/>
    <w:rsid w:val="3A211C22"/>
    <w:rsid w:val="3B2E5BC2"/>
    <w:rsid w:val="3B4F27BE"/>
    <w:rsid w:val="3DB42DAD"/>
    <w:rsid w:val="413A2F73"/>
    <w:rsid w:val="42903B55"/>
    <w:rsid w:val="42AE4479"/>
    <w:rsid w:val="4868659A"/>
    <w:rsid w:val="4A280DAA"/>
    <w:rsid w:val="4A437992"/>
    <w:rsid w:val="4C68636E"/>
    <w:rsid w:val="4D132F66"/>
    <w:rsid w:val="4E376C2D"/>
    <w:rsid w:val="4E3C4533"/>
    <w:rsid w:val="528D3FA9"/>
    <w:rsid w:val="5A9303CE"/>
    <w:rsid w:val="5AE14E80"/>
    <w:rsid w:val="5DC27DBC"/>
    <w:rsid w:val="5F826EAF"/>
    <w:rsid w:val="657747DB"/>
    <w:rsid w:val="661B385C"/>
    <w:rsid w:val="67746F85"/>
    <w:rsid w:val="68833768"/>
    <w:rsid w:val="69883BFC"/>
    <w:rsid w:val="6E980488"/>
    <w:rsid w:val="6FA128E1"/>
    <w:rsid w:val="72FB00D3"/>
    <w:rsid w:val="74191B01"/>
    <w:rsid w:val="745E2AD0"/>
    <w:rsid w:val="76085468"/>
    <w:rsid w:val="77606BA1"/>
    <w:rsid w:val="78063C29"/>
    <w:rsid w:val="782704AD"/>
    <w:rsid w:val="79043D4F"/>
    <w:rsid w:val="7C4732AF"/>
    <w:rsid w:val="7F3F57C2"/>
    <w:rsid w:val="7F9F482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spacing w:before="340" w:after="330" w:line="360" w:lineRule="auto"/>
      <w:jc w:val="center"/>
      <w:outlineLvl w:val="0"/>
    </w:pPr>
    <w:rPr>
      <w:rFonts w:eastAsiaTheme="minorEastAsia"/>
      <w:bCs w:val="0"/>
      <w:kern w:val="44"/>
      <w:sz w:val="44"/>
      <w:szCs w:val="28"/>
    </w:rPr>
  </w:style>
  <w:style w:type="paragraph" w:styleId="6">
    <w:name w:val="heading 2"/>
    <w:basedOn w:val="1"/>
    <w:next w:val="1"/>
    <w:qFormat/>
    <w:uiPriority w:val="0"/>
    <w:pPr>
      <w:adjustRightInd w:val="0"/>
      <w:jc w:val="center"/>
      <w:textAlignment w:val="baseline"/>
      <w:outlineLvl w:val="1"/>
    </w:pPr>
    <w:rPr>
      <w:sz w:val="24"/>
      <w:szCs w:val="20"/>
    </w:rPr>
  </w:style>
  <w:style w:type="paragraph" w:styleId="5">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after="120" w:line="360" w:lineRule="atLeast"/>
      <w:textAlignment w:val="baseline"/>
    </w:pPr>
    <w:rPr>
      <w:kern w:val="0"/>
      <w:sz w:val="20"/>
    </w:rPr>
  </w:style>
  <w:style w:type="paragraph" w:styleId="3">
    <w:name w:val="Body Text 2"/>
    <w:basedOn w:val="1"/>
    <w:qFormat/>
    <w:uiPriority w:val="0"/>
    <w:rPr>
      <w:sz w:val="28"/>
      <w:szCs w:val="20"/>
    </w:rPr>
  </w:style>
  <w:style w:type="paragraph" w:styleId="7">
    <w:name w:val="Normal Indent"/>
    <w:basedOn w:val="1"/>
    <w:next w:val="1"/>
    <w:qFormat/>
    <w:uiPriority w:val="0"/>
    <w:pPr>
      <w:ind w:firstLine="420"/>
    </w:pPr>
    <w:rPr>
      <w:szCs w:val="20"/>
    </w:rPr>
  </w:style>
  <w:style w:type="paragraph" w:styleId="8">
    <w:name w:val="annotation text"/>
    <w:basedOn w:val="1"/>
    <w:link w:val="21"/>
    <w:qFormat/>
    <w:uiPriority w:val="0"/>
    <w:pPr>
      <w:jc w:val="left"/>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semiHidden/>
    <w:qFormat/>
    <w:uiPriority w:val="0"/>
    <w:pPr>
      <w:tabs>
        <w:tab w:val="right" w:leader="dot" w:pos="8296"/>
      </w:tabs>
      <w:ind w:left="210"/>
      <w:jc w:val="left"/>
    </w:pPr>
    <w:rPr>
      <w:smallCaps/>
    </w:rPr>
  </w:style>
  <w:style w:type="paragraph" w:styleId="12">
    <w:name w:val="Normal (Web)"/>
    <w:basedOn w:val="1"/>
    <w:qFormat/>
    <w:uiPriority w:val="99"/>
    <w:pPr>
      <w:widowControl/>
      <w:spacing w:before="100" w:beforeAutospacing="1" w:after="100" w:afterAutospacing="1"/>
      <w:jc w:val="left"/>
    </w:pPr>
    <w:rPr>
      <w:kern w:val="0"/>
      <w:sz w:val="24"/>
    </w:rPr>
  </w:style>
  <w:style w:type="paragraph" w:styleId="13">
    <w:name w:val="annotation subject"/>
    <w:basedOn w:val="8"/>
    <w:next w:val="8"/>
    <w:link w:val="22"/>
    <w:qFormat/>
    <w:uiPriority w:val="0"/>
    <w:rPr>
      <w:b/>
      <w:bCs/>
    </w:rPr>
  </w:style>
  <w:style w:type="character" w:styleId="16">
    <w:name w:val="Hyperlink"/>
    <w:qFormat/>
    <w:uiPriority w:val="0"/>
    <w:rPr>
      <w:color w:val="0000FF"/>
      <w:u w:val="single"/>
    </w:rPr>
  </w:style>
  <w:style w:type="character" w:styleId="17">
    <w:name w:val="annotation reference"/>
    <w:basedOn w:val="15"/>
    <w:qFormat/>
    <w:uiPriority w:val="0"/>
    <w:rPr>
      <w:sz w:val="21"/>
      <w:szCs w:val="21"/>
    </w:rPr>
  </w:style>
  <w:style w:type="paragraph" w:customStyle="1" w:styleId="1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9">
    <w:name w:val="页眉 字符"/>
    <w:basedOn w:val="15"/>
    <w:link w:val="10"/>
    <w:qFormat/>
    <w:uiPriority w:val="0"/>
    <w:rPr>
      <w:rFonts w:ascii="Times New Roman" w:hAnsi="Times New Roman" w:eastAsia="宋体" w:cs="Times New Roman"/>
      <w:kern w:val="2"/>
      <w:sz w:val="18"/>
      <w:szCs w:val="18"/>
    </w:rPr>
  </w:style>
  <w:style w:type="character" w:customStyle="1" w:styleId="20">
    <w:name w:val="页脚 字符"/>
    <w:basedOn w:val="15"/>
    <w:link w:val="9"/>
    <w:qFormat/>
    <w:uiPriority w:val="0"/>
    <w:rPr>
      <w:rFonts w:ascii="Times New Roman" w:hAnsi="Times New Roman" w:eastAsia="宋体" w:cs="Times New Roman"/>
      <w:kern w:val="2"/>
      <w:sz w:val="18"/>
      <w:szCs w:val="18"/>
    </w:rPr>
  </w:style>
  <w:style w:type="character" w:customStyle="1" w:styleId="21">
    <w:name w:val="批注文字 字符"/>
    <w:basedOn w:val="15"/>
    <w:link w:val="8"/>
    <w:qFormat/>
    <w:uiPriority w:val="0"/>
    <w:rPr>
      <w:rFonts w:ascii="Times New Roman" w:hAnsi="Times New Roman" w:eastAsia="宋体" w:cs="Times New Roman"/>
      <w:kern w:val="2"/>
      <w:sz w:val="21"/>
      <w:szCs w:val="24"/>
    </w:rPr>
  </w:style>
  <w:style w:type="character" w:customStyle="1" w:styleId="22">
    <w:name w:val="批注主题 字符"/>
    <w:basedOn w:val="21"/>
    <w:link w:val="13"/>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2027</Words>
  <Characters>2229</Characters>
  <Lines>22</Lines>
  <Paragraphs>6</Paragraphs>
  <TotalTime>0</TotalTime>
  <ScaleCrop>false</ScaleCrop>
  <LinksUpToDate>false</LinksUpToDate>
  <CharactersWithSpaces>2235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2026-03-13T07:56:47Z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9C548D8EFF734693BDE6FBC222ECE583</vt:lpwstr>
  </property>
  <property fmtid="{D5CDD505-2E9C-101B-9397-08002B2CF9AE}" pid="4" name="KSOTemplateDocerSaveRecord">
    <vt:lpwstr>eyJoZGlkIjoiMzNiN2JjZGQwODQzNTVmMDg4ZGNmNzRhYmJlZDY2YTUiLCJ1c2VySWQiOiI0NjMwNjU1NzcifQ==</vt:lpwstr>
  </property>
</Properties>
</file>